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D56BA2" w14:textId="77777777" w:rsidR="00DB514E" w:rsidRPr="00E85F8D" w:rsidRDefault="00DB514E" w:rsidP="000E74E4">
      <w:pPr>
        <w:spacing w:after="0" w:line="300" w:lineRule="atLeast"/>
        <w:rPr>
          <w:rFonts w:ascii="Arial" w:eastAsia="Times New Roman" w:hAnsi="Arial" w:cs="Arial"/>
          <w:color w:val="222222"/>
          <w:sz w:val="20"/>
          <w:szCs w:val="20"/>
        </w:rPr>
      </w:pPr>
    </w:p>
    <w:p w14:paraId="5AA5FCAC" w14:textId="77777777" w:rsidR="006F50A2" w:rsidRDefault="006F50A2" w:rsidP="006F50A2">
      <w:pPr>
        <w:pStyle w:val="NoSpacing"/>
        <w:rPr>
          <w:sz w:val="2"/>
        </w:rPr>
      </w:pPr>
    </w:p>
    <w:p w14:paraId="2CDB2F9F" w14:textId="77777777" w:rsidR="006F50A2" w:rsidRDefault="006F50A2" w:rsidP="006F50A2">
      <w:pPr>
        <w:pStyle w:val="NoSpacing"/>
        <w:rPr>
          <w:sz w:val="2"/>
        </w:rPr>
      </w:pPr>
    </w:p>
    <w:p w14:paraId="6FBEB822" w14:textId="77777777" w:rsidR="006F50A2" w:rsidRDefault="006F50A2" w:rsidP="006F50A2">
      <w:pPr>
        <w:pStyle w:val="NoSpacing"/>
        <w:rPr>
          <w:sz w:val="2"/>
        </w:rPr>
      </w:pPr>
    </w:p>
    <w:p w14:paraId="02AAD43C" w14:textId="77777777" w:rsidR="006F50A2" w:rsidRDefault="006F50A2" w:rsidP="006F50A2">
      <w:pPr>
        <w:pStyle w:val="NoSpacing"/>
        <w:rPr>
          <w:sz w:val="2"/>
        </w:rPr>
      </w:pPr>
    </w:p>
    <w:p w14:paraId="6E9CBA37" w14:textId="77777777" w:rsidR="006F50A2" w:rsidRDefault="006F50A2" w:rsidP="006F50A2">
      <w:pPr>
        <w:pStyle w:val="NoSpacing"/>
        <w:rPr>
          <w:sz w:val="2"/>
        </w:rPr>
      </w:pPr>
    </w:p>
    <w:p w14:paraId="0DA0C792" w14:textId="77777777" w:rsidR="006F50A2" w:rsidRDefault="006F50A2" w:rsidP="006F50A2">
      <w:pPr>
        <w:pStyle w:val="NoSpacing"/>
        <w:rPr>
          <w:sz w:val="2"/>
        </w:rPr>
      </w:pPr>
    </w:p>
    <w:p w14:paraId="70DC8261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>How to Ship Flow Cytometry Lab Work</w:t>
      </w:r>
    </w:p>
    <w:p w14:paraId="05CCE22D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color w:val="000000"/>
          <w:sz w:val="32"/>
          <w:szCs w:val="32"/>
        </w:rPr>
      </w:pPr>
    </w:p>
    <w:p w14:paraId="5682B128" w14:textId="200D9F15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>Lab Codes: 88184, 88185, 88189                   </w:t>
      </w:r>
    </w:p>
    <w:p w14:paraId="6ED3375A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>IAA Fed ex account: 498519741</w:t>
      </w:r>
    </w:p>
    <w:p w14:paraId="47A8864D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</w:p>
    <w:p w14:paraId="3201C9C4" w14:textId="77777777" w:rsidR="00AE0C49" w:rsidRPr="00AE0C49" w:rsidRDefault="00AE0C49" w:rsidP="00834BE2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 w:rsidRPr="00AE0C49">
        <w:rPr>
          <w:rFonts w:ascii="Calibri" w:hAnsi="Calibri" w:cs="Calibri"/>
          <w:color w:val="000000"/>
        </w:rPr>
        <w:t>Draw two vials of blood in purple top tube</w:t>
      </w:r>
    </w:p>
    <w:p w14:paraId="2830EC8A" w14:textId="77777777" w:rsidR="00AE0C49" w:rsidRPr="00AE0C49" w:rsidRDefault="00AE0C49" w:rsidP="00AE0C49">
      <w:pPr>
        <w:pStyle w:val="NormalWeb"/>
        <w:numPr>
          <w:ilvl w:val="1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 w:rsidRPr="00AE0C49">
        <w:rPr>
          <w:rFonts w:ascii="Calibri" w:hAnsi="Calibri" w:cs="Calibri"/>
          <w:color w:val="000000"/>
        </w:rPr>
        <w:t>One vial goes to IAA</w:t>
      </w:r>
    </w:p>
    <w:p w14:paraId="1C0C641E" w14:textId="77777777" w:rsidR="00AE0C49" w:rsidRPr="00AE0C49" w:rsidRDefault="00AE0C49" w:rsidP="00701F33">
      <w:pPr>
        <w:pStyle w:val="NormalWeb"/>
        <w:numPr>
          <w:ilvl w:val="2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 w:rsidRPr="00AE0C49">
        <w:rPr>
          <w:rFonts w:ascii="Calibri" w:hAnsi="Calibri" w:cs="Calibri"/>
          <w:color w:val="000000"/>
        </w:rPr>
        <w:t>Print out insurance card, patient demographics, and brief clinical history</w:t>
      </w:r>
    </w:p>
    <w:p w14:paraId="36D8BB1C" w14:textId="77777777" w:rsidR="00AE0C49" w:rsidRPr="00AE0C49" w:rsidRDefault="00AE0C49" w:rsidP="00AE0C49">
      <w:pPr>
        <w:pStyle w:val="NormalWeb"/>
        <w:numPr>
          <w:ilvl w:val="2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 w:rsidRPr="00AE0C49">
        <w:rPr>
          <w:rFonts w:ascii="Calibri" w:hAnsi="Calibri" w:cs="Calibri"/>
          <w:color w:val="000000"/>
        </w:rPr>
        <w:t>Place all in a small specimen bag.</w:t>
      </w:r>
    </w:p>
    <w:p w14:paraId="5DF856D7" w14:textId="77777777" w:rsidR="00AE0C49" w:rsidRPr="00AE0C49" w:rsidRDefault="00AE0C49" w:rsidP="009D4BC4">
      <w:pPr>
        <w:pStyle w:val="NormalWeb"/>
        <w:numPr>
          <w:ilvl w:val="2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 w:rsidRPr="00AE0C49">
        <w:rPr>
          <w:rFonts w:ascii="Calibri" w:hAnsi="Calibri" w:cs="Calibri"/>
          <w:color w:val="000000"/>
        </w:rPr>
        <w:t>Place specimen bag into FedEx Express Clinical Pak Bag</w:t>
      </w:r>
    </w:p>
    <w:p w14:paraId="3D232DE7" w14:textId="77777777" w:rsidR="00AE0C49" w:rsidRPr="00AE0C49" w:rsidRDefault="00AE0C49" w:rsidP="00AE0C49">
      <w:pPr>
        <w:pStyle w:val="NormalWeb"/>
        <w:numPr>
          <w:ilvl w:val="2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 w:rsidRPr="00AE0C49">
        <w:rPr>
          <w:rFonts w:ascii="Calibri" w:hAnsi="Calibri" w:cs="Calibri"/>
          <w:color w:val="000000"/>
        </w:rPr>
        <w:t>Call FedEx for overnight shipment</w:t>
      </w:r>
    </w:p>
    <w:p w14:paraId="6FC932A1" w14:textId="75619F24" w:rsidR="00AE0C49" w:rsidRDefault="00AE0C49" w:rsidP="00AE0C49">
      <w:pPr>
        <w:pStyle w:val="NormalWeb"/>
        <w:numPr>
          <w:ilvl w:val="2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color w:val="000000"/>
        </w:rPr>
        <w:t>Send to:</w:t>
      </w:r>
    </w:p>
    <w:p w14:paraId="14A83CD5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ind w:left="2160"/>
        <w:rPr>
          <w:rFonts w:ascii="Arial" w:hAnsi="Arial" w:cs="Arial"/>
          <w:color w:val="222222"/>
        </w:rPr>
      </w:pPr>
      <w:proofErr w:type="spellStart"/>
      <w:r>
        <w:rPr>
          <w:rFonts w:ascii="Calibri" w:hAnsi="Calibri" w:cs="Calibri"/>
          <w:b/>
          <w:bCs/>
          <w:color w:val="000000"/>
        </w:rPr>
        <w:t>Jin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Yu, PhD</w:t>
      </w:r>
    </w:p>
    <w:p w14:paraId="1532720D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ind w:left="2160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</w:rPr>
        <w:t>Flow Cytometry Lab</w:t>
      </w:r>
    </w:p>
    <w:p w14:paraId="4B4E18D1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ind w:left="2160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</w:rPr>
        <w:t>Institute for Asthma and Allergy</w:t>
      </w:r>
    </w:p>
    <w:p w14:paraId="0E1AD755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ind w:left="2160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</w:rPr>
        <w:t xml:space="preserve">11002 </w:t>
      </w:r>
      <w:proofErr w:type="spellStart"/>
      <w:r>
        <w:rPr>
          <w:rFonts w:ascii="Calibri" w:hAnsi="Calibri" w:cs="Calibri"/>
          <w:b/>
          <w:bCs/>
          <w:color w:val="000000"/>
        </w:rPr>
        <w:t>Veirs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Mill Rd., Suite 414</w:t>
      </w:r>
    </w:p>
    <w:p w14:paraId="7D828663" w14:textId="77777777" w:rsidR="00AE0C49" w:rsidRDefault="00AE0C49" w:rsidP="00AE0C49">
      <w:pPr>
        <w:pStyle w:val="NormalWeb"/>
        <w:shd w:val="clear" w:color="auto" w:fill="FFFFFF"/>
        <w:spacing w:before="0" w:beforeAutospacing="0" w:after="0" w:afterAutospacing="0"/>
        <w:ind w:left="2160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</w:rPr>
        <w:t>Wheaton, MD 20902</w:t>
      </w:r>
    </w:p>
    <w:p w14:paraId="7AA3068F" w14:textId="77777777" w:rsidR="00AE0C49" w:rsidRPr="00AE0C49" w:rsidRDefault="00AE0C49" w:rsidP="00AE0C49">
      <w:pPr>
        <w:pStyle w:val="NormalWeb"/>
        <w:numPr>
          <w:ilvl w:val="1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color w:val="000000"/>
        </w:rPr>
        <w:t>One vial goes to LabCorp or Quest for CBC</w:t>
      </w:r>
    </w:p>
    <w:p w14:paraId="70A7D26B" w14:textId="77777777" w:rsidR="00AE0C49" w:rsidRPr="00AE0C49" w:rsidRDefault="00AE0C49" w:rsidP="00AE0C49">
      <w:pPr>
        <w:pStyle w:val="NormalWeb"/>
        <w:numPr>
          <w:ilvl w:val="2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color w:val="000000"/>
        </w:rPr>
        <w:t>Write lab slip (back of door) and check off CBC w/diff</w:t>
      </w:r>
    </w:p>
    <w:p w14:paraId="66306101" w14:textId="77777777" w:rsidR="00AE0C49" w:rsidRPr="00AE0C49" w:rsidRDefault="00AE0C49" w:rsidP="00AE0C49">
      <w:pPr>
        <w:pStyle w:val="NormalWeb"/>
        <w:numPr>
          <w:ilvl w:val="2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color w:val="000000"/>
        </w:rPr>
        <w:t>Call LabCorp/Quest for a Pick up</w:t>
      </w:r>
    </w:p>
    <w:p w14:paraId="648339EC" w14:textId="77777777" w:rsidR="00AE0C49" w:rsidRPr="00AE0C49" w:rsidRDefault="00AE0C49" w:rsidP="00AE0C49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color w:val="000000"/>
        </w:rPr>
        <w:t>Once CBC results come back, e-mail to: </w:t>
      </w:r>
      <w:hyperlink r:id="rId7" w:tgtFrame="_blank" w:history="1">
        <w:r>
          <w:rPr>
            <w:rStyle w:val="Hyperlink"/>
            <w:rFonts w:ascii="Calibri" w:hAnsi="Calibri" w:cs="Calibri"/>
            <w:color w:val="1155CC"/>
          </w:rPr>
          <w:t>yujingmaria@gmail.com</w:t>
        </w:r>
      </w:hyperlink>
    </w:p>
    <w:p w14:paraId="1AC94FC9" w14:textId="77777777" w:rsidR="00AE0C49" w:rsidRPr="00AE0C49" w:rsidRDefault="00AE0C49" w:rsidP="00AE0C49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color w:val="000000"/>
        </w:rPr>
        <w:t>When we receive the conclusion/flow cytometry results, put conclusion in flow cytometry results template (Under PIDD folder).</w:t>
      </w:r>
    </w:p>
    <w:p w14:paraId="6844373F" w14:textId="38068905" w:rsidR="00AE0C49" w:rsidRDefault="00AE0C49" w:rsidP="00AE0C49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  <w:bookmarkStart w:id="0" w:name="_GoBack"/>
      <w:bookmarkEnd w:id="0"/>
      <w:r>
        <w:rPr>
          <w:rFonts w:ascii="Calibri" w:hAnsi="Calibri" w:cs="Calibri"/>
          <w:color w:val="000000"/>
        </w:rPr>
        <w:t>Upload as Flow Cytometry Results and Flow Cytometry Conclusion</w:t>
      </w:r>
    </w:p>
    <w:p w14:paraId="1C086041" w14:textId="77777777" w:rsidR="00AE0C49" w:rsidRDefault="00AE0C49" w:rsidP="00AE0C49">
      <w:pPr>
        <w:pStyle w:val="NormalWeb"/>
        <w:shd w:val="clear" w:color="auto" w:fill="FFFFFF"/>
        <w:spacing w:before="0" w:beforeAutospacing="0" w:after="16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</w:rPr>
        <w:t> </w:t>
      </w:r>
    </w:p>
    <w:p w14:paraId="08615477" w14:textId="77777777" w:rsidR="00AE0C49" w:rsidRDefault="00AE0C49" w:rsidP="00AE0C49">
      <w:pPr>
        <w:pStyle w:val="NormalWeb"/>
        <w:shd w:val="clear" w:color="auto" w:fill="FFFFFF"/>
        <w:spacing w:before="0" w:beforeAutospacing="0" w:after="16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b/>
          <w:bCs/>
          <w:color w:val="000000"/>
        </w:rPr>
        <w:t>INSURANCES not accepted: Medicaid. In addition, some plans do not cover Flow in particular Open Access and Federal Plans.</w:t>
      </w:r>
    </w:p>
    <w:p w14:paraId="18F20B36" w14:textId="77777777" w:rsidR="00AE0C49" w:rsidRDefault="00AE0C49" w:rsidP="00AE0C49">
      <w:pPr>
        <w:pStyle w:val="NormalWeb"/>
        <w:shd w:val="clear" w:color="auto" w:fill="FFFFFF"/>
        <w:spacing w:before="0" w:beforeAutospacing="0" w:after="160" w:afterAutospacing="0"/>
        <w:rPr>
          <w:rFonts w:ascii="Arial" w:hAnsi="Arial" w:cs="Arial"/>
          <w:color w:val="222222"/>
        </w:rPr>
      </w:pPr>
      <w:r>
        <w:rPr>
          <w:rFonts w:ascii="Calibri" w:hAnsi="Calibri" w:cs="Calibri"/>
          <w:color w:val="000000"/>
        </w:rPr>
        <w:t> </w:t>
      </w:r>
    </w:p>
    <w:p w14:paraId="7828E680" w14:textId="77777777" w:rsidR="00262C45" w:rsidRDefault="00262C45" w:rsidP="0031268A">
      <w:pPr>
        <w:pStyle w:val="NoSpacing"/>
      </w:pPr>
    </w:p>
    <w:sectPr w:rsidR="00262C45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0DB648" w14:textId="77777777" w:rsidR="008906FD" w:rsidRDefault="008906FD" w:rsidP="000E74E4">
      <w:pPr>
        <w:spacing w:after="0" w:line="240" w:lineRule="auto"/>
      </w:pPr>
      <w:r>
        <w:separator/>
      </w:r>
    </w:p>
  </w:endnote>
  <w:endnote w:type="continuationSeparator" w:id="0">
    <w:p w14:paraId="5A875516" w14:textId="77777777" w:rsidR="008906FD" w:rsidRDefault="008906FD" w:rsidP="000E7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586169" w14:textId="77777777" w:rsidR="008906FD" w:rsidRDefault="008906FD" w:rsidP="000E74E4">
      <w:pPr>
        <w:spacing w:after="0" w:line="240" w:lineRule="auto"/>
      </w:pPr>
      <w:r>
        <w:separator/>
      </w:r>
    </w:p>
  </w:footnote>
  <w:footnote w:type="continuationSeparator" w:id="0">
    <w:p w14:paraId="6906B8F0" w14:textId="77777777" w:rsidR="008906FD" w:rsidRDefault="008906FD" w:rsidP="000E74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83E6CA" w14:textId="77777777" w:rsidR="00262C45" w:rsidRDefault="00262C45" w:rsidP="00262C45">
    <w:pPr>
      <w:spacing w:after="0" w:line="300" w:lineRule="atLeast"/>
      <w:jc w:val="center"/>
      <w:rPr>
        <w:rFonts w:eastAsia="Times New Roman" w:cstheme="minorHAnsi"/>
        <w:b/>
        <w:color w:val="222222"/>
        <w:sz w:val="24"/>
      </w:rPr>
    </w:pPr>
  </w:p>
  <w:p w14:paraId="4F399B77" w14:textId="77777777" w:rsidR="00262C45" w:rsidRPr="00A44546" w:rsidRDefault="00262C45" w:rsidP="00262C45">
    <w:pPr>
      <w:spacing w:after="0" w:line="300" w:lineRule="atLeast"/>
      <w:jc w:val="center"/>
      <w:rPr>
        <w:rFonts w:eastAsia="Times New Roman" w:cstheme="minorHAnsi"/>
        <w:b/>
        <w:color w:val="222222"/>
        <w:sz w:val="2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0093DF3" wp14:editId="3D9A5E48">
          <wp:simplePos x="0" y="0"/>
          <wp:positionH relativeFrom="margin">
            <wp:posOffset>4905375</wp:posOffset>
          </wp:positionH>
          <wp:positionV relativeFrom="paragraph">
            <wp:posOffset>-352425</wp:posOffset>
          </wp:positionV>
          <wp:extent cx="1386840" cy="82296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AP Logo-02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8814" t="30993" r="28474" b="30979"/>
                  <a:stretch/>
                </pic:blipFill>
                <pic:spPr bwMode="auto">
                  <a:xfrm>
                    <a:off x="0" y="0"/>
                    <a:ext cx="1386840" cy="8229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44546">
      <w:rPr>
        <w:rFonts w:eastAsia="Times New Roman" w:cstheme="minorHAnsi"/>
        <w:b/>
        <w:color w:val="222222"/>
        <w:sz w:val="24"/>
      </w:rPr>
      <w:t>CHINESE AMERICAN ALLERGY PROFESSIONALS (CAAP)</w:t>
    </w:r>
  </w:p>
  <w:p w14:paraId="62579B8A" w14:textId="1A5B270D" w:rsidR="00262C45" w:rsidRDefault="00262C45">
    <w:pPr>
      <w:pStyle w:val="Header"/>
    </w:pPr>
  </w:p>
  <w:p w14:paraId="35F5E5BB" w14:textId="4AB2CAF5" w:rsidR="00AE0C49" w:rsidRDefault="00AE0C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37792"/>
    <w:multiLevelType w:val="hybridMultilevel"/>
    <w:tmpl w:val="C16252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0566ED"/>
    <w:multiLevelType w:val="hybridMultilevel"/>
    <w:tmpl w:val="C4AA560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AA6D60"/>
    <w:multiLevelType w:val="hybridMultilevel"/>
    <w:tmpl w:val="26D4EB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BE6725"/>
    <w:multiLevelType w:val="hybridMultilevel"/>
    <w:tmpl w:val="B0C05542"/>
    <w:lvl w:ilvl="0" w:tplc="DD6617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A17"/>
    <w:rsid w:val="00083351"/>
    <w:rsid w:val="000E74E4"/>
    <w:rsid w:val="001D6852"/>
    <w:rsid w:val="00262C45"/>
    <w:rsid w:val="002A79A6"/>
    <w:rsid w:val="0031268A"/>
    <w:rsid w:val="006E555A"/>
    <w:rsid w:val="006F50A2"/>
    <w:rsid w:val="008906FD"/>
    <w:rsid w:val="008F70BD"/>
    <w:rsid w:val="00A44546"/>
    <w:rsid w:val="00A5073F"/>
    <w:rsid w:val="00AC5A17"/>
    <w:rsid w:val="00AE0C49"/>
    <w:rsid w:val="00DB514E"/>
    <w:rsid w:val="00E61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8F7913"/>
  <w15:chartTrackingRefBased/>
  <w15:docId w15:val="{F9A54D9F-3A8B-41A6-99AB-7CE8CAE0A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5A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5A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F50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50A2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6F50A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4454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E74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74E4"/>
  </w:style>
  <w:style w:type="paragraph" w:styleId="Footer">
    <w:name w:val="footer"/>
    <w:basedOn w:val="Normal"/>
    <w:link w:val="FooterChar"/>
    <w:uiPriority w:val="99"/>
    <w:unhideWhenUsed/>
    <w:rsid w:val="000E74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74E4"/>
  </w:style>
  <w:style w:type="paragraph" w:styleId="NormalWeb">
    <w:name w:val="Normal (Web)"/>
    <w:basedOn w:val="Normal"/>
    <w:uiPriority w:val="99"/>
    <w:unhideWhenUsed/>
    <w:rsid w:val="00AE0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6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yujingmari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Jinping Guo</dc:creator>
  <cp:keywords/>
  <dc:description/>
  <cp:lastModifiedBy>Josh Davidson</cp:lastModifiedBy>
  <cp:revision>2</cp:revision>
  <dcterms:created xsi:type="dcterms:W3CDTF">2019-03-02T21:18:00Z</dcterms:created>
  <dcterms:modified xsi:type="dcterms:W3CDTF">2019-03-02T21:18:00Z</dcterms:modified>
</cp:coreProperties>
</file>